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widowControl w:val="0"/>
        <w:spacing w:line="276" w:lineRule="auto"/>
        <w:jc w:val="left"/>
        <w:rPr/>
      </w:pPr>
      <w:bookmarkStart w:colFirst="0" w:colLast="0" w:name="_82fso2i72cw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00.0" w:type="dxa"/>
        <w:jc w:val="left"/>
        <w:tblInd w:w="-192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00"/>
        <w:gridCol w:w="3300"/>
        <w:gridCol w:w="3300"/>
        <w:gridCol w:w="3300"/>
        <w:tblGridChange w:id="0">
          <w:tblGrid>
            <w:gridCol w:w="3300"/>
            <w:gridCol w:w="3300"/>
            <w:gridCol w:w="3300"/>
            <w:gridCol w:w="33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4"/>
            <w:shd w:fill="000000" w:val="clear"/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jc w:val="both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Goal 1</w:t>
            </w:r>
            <w:r w:rsidDel="00000000" w:rsidR="00000000" w:rsidRPr="00000000">
              <w:rPr>
                <w:b w:val="1"/>
                <w:sz w:val="16"/>
                <w:szCs w:val="16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improve understanding and knowledge of German-speaking countries’ roles in the global community — historically, politically, economically, and artistically.</w:t>
            </w:r>
          </w:p>
          <w:p w:rsidR="00000000" w:rsidDel="00000000" w:rsidP="00000000" w:rsidRDefault="00000000" w:rsidRPr="00000000" w14:paraId="00000008">
            <w:pPr>
              <w:pageBreakBefore w:val="0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Goal 2: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To gain knowledge and understanding of one’s self as a cultural being as well as the cultural practices, products, and perspectives of German speakers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Teacher Name: </w:t>
            </w:r>
            <w:r w:rsidDel="00000000" w:rsidR="00000000" w:rsidRPr="00000000">
              <w:rPr>
                <w:rtl w:val="0"/>
              </w:rPr>
              <w:t xml:space="preserve">Pauline “Ida” Jaisle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Session: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vertAlign w:val="baseline"/>
                <w:rtl w:val="0"/>
              </w:rPr>
              <w:t xml:space="preserve">GB</w:t>
            </w:r>
            <w:r w:rsidDel="00000000" w:rsidR="00000000" w:rsidRPr="00000000">
              <w:rPr>
                <w:rtl w:val="0"/>
              </w:rPr>
              <w:t xml:space="preserve">84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Level:</w:t>
            </w:r>
            <w:r w:rsidDel="00000000" w:rsidR="00000000" w:rsidRPr="00000000">
              <w:rPr>
                <w:b w:val="1"/>
                <w:rtl w:val="0"/>
              </w:rPr>
              <w:t xml:space="preserve"> Intermediate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National Standards: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1.1, 1.2, 1.3, 2.2, 3.2, 4.2, 5.1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Context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Communicative Function(s)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rPr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Language Structure(s)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Lexis:  Word groups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Overview: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We’re learning about the politics of Germany. We focus on the German Bundestag and the most popular parties there are right now in Germany. The kids make a mind map to collect and organize all the important information out of short videos and texts. Also we were watching German news and talk about them later. </w:t>
            </w:r>
          </w:p>
          <w:p w:rsidR="00000000" w:rsidDel="00000000" w:rsidP="00000000" w:rsidRDefault="00000000" w:rsidRPr="00000000" w14:paraId="0000001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ageBreakBefore w:val="0"/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ageBreakBefore w:val="0"/>
              <w:ind w:left="360" w:hanging="36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Waldsee Setting(s) and Activities: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ageBreakBefore w:val="0"/>
              <w:ind w:left="360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Biohaus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ageBreakBefore w:val="0"/>
              <w:ind w:left="0" w:firstLine="0"/>
              <w:rPr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ind w:left="360" w:hanging="36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Tasks: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making a mind map</w:t>
            </w:r>
          </w:p>
          <w:p w:rsidR="00000000" w:rsidDel="00000000" w:rsidP="00000000" w:rsidRDefault="00000000" w:rsidRPr="00000000" w14:paraId="00000024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talk about politics and reflecting on them</w:t>
            </w:r>
          </w:p>
          <w:p w:rsidR="00000000" w:rsidDel="00000000" w:rsidP="00000000" w:rsidRDefault="00000000" w:rsidRPr="00000000" w14:paraId="00000025">
            <w:pPr>
              <w:pageBreakBefore w:val="0"/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watching german news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ind w:left="306" w:hanging="306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Interpersonal: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numPr>
                <w:ilvl w:val="0"/>
                <w:numId w:val="4"/>
              </w:numPr>
              <w:ind w:left="720" w:hanging="360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sBrainstorming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Planning group actions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Group decision making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cultural values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ind w:left="306" w:hanging="306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ageBreakBefore w:val="0"/>
              <w:ind w:left="306" w:hanging="306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Presentational: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Presenting a meal </w:t>
            </w:r>
          </w:p>
          <w:p w:rsidR="00000000" w:rsidDel="00000000" w:rsidP="00000000" w:rsidRDefault="00000000" w:rsidRPr="00000000" w14:paraId="0000002E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Delivering a summary of an article</w:t>
            </w:r>
          </w:p>
          <w:p w:rsidR="00000000" w:rsidDel="00000000" w:rsidP="00000000" w:rsidRDefault="00000000" w:rsidRPr="00000000" w14:paraId="0000002F">
            <w:pPr>
              <w:pageBreakBefore w:val="0"/>
              <w:numPr>
                <w:ilvl w:val="0"/>
                <w:numId w:val="3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Presenting pictures and topics to others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ind w:left="306" w:hanging="306"/>
              <w:rPr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ind w:left="306" w:hanging="306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vertAlign w:val="baseline"/>
                <w:rtl w:val="0"/>
              </w:rPr>
              <w:t xml:space="preserve">Interpretive: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Drawing a chart or picture to represent information in a text</w:t>
            </w:r>
          </w:p>
          <w:p w:rsidR="00000000" w:rsidDel="00000000" w:rsidP="00000000" w:rsidRDefault="00000000" w:rsidRPr="00000000" w14:paraId="00000033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Finding specific information in a text</w:t>
            </w:r>
          </w:p>
          <w:p w:rsidR="00000000" w:rsidDel="00000000" w:rsidP="00000000" w:rsidRDefault="00000000" w:rsidRPr="00000000" w14:paraId="00000034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Paraphrasing and summarizing</w:t>
            </w:r>
          </w:p>
          <w:p w:rsidR="00000000" w:rsidDel="00000000" w:rsidP="00000000" w:rsidRDefault="00000000" w:rsidRPr="00000000" w14:paraId="00000035">
            <w:pPr>
              <w:pageBreakBefore w:val="0"/>
              <w:numPr>
                <w:ilvl w:val="0"/>
                <w:numId w:val="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Reflecting on cultural differences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numPr>
                <w:ilvl w:val="0"/>
                <w:numId w:val="2"/>
              </w:numPr>
              <w:ind w:left="386" w:hanging="360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Future perfect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ageBreakBefore w:val="0"/>
              <w:numPr>
                <w:ilvl w:val="0"/>
                <w:numId w:val="2"/>
              </w:numPr>
              <w:ind w:left="386" w:hanging="360"/>
              <w:rPr>
                <w:u w:val="none"/>
              </w:rPr>
            </w:pPr>
            <w:r w:rsidDel="00000000" w:rsidR="00000000" w:rsidRPr="00000000">
              <w:rPr>
                <w:rFonts w:ascii="Times" w:cs="Times" w:eastAsia="Times" w:hAnsi="Times"/>
                <w:color w:val="202124"/>
                <w:sz w:val="24"/>
                <w:szCs w:val="24"/>
                <w:highlight w:val="white"/>
                <w:rtl w:val="0"/>
              </w:rPr>
              <w:t xml:space="preserve">conditional I </w:t>
            </w: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pageBreakBefore w:val="0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rPr/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Nouns: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German Politics (der Abgeordnete, der Bundestag, der Bundeskanzler, die Wahl, die Sitzung, das Parlament, die Partei,...), die Bildungsgerechtigkeit, </w:t>
            </w:r>
          </w:p>
          <w:p w:rsidR="00000000" w:rsidDel="00000000" w:rsidP="00000000" w:rsidRDefault="00000000" w:rsidRPr="00000000" w14:paraId="0000003B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ageBreakBefore w:val="0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Verbs: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wählen, sein und haben (conditional 1), irregular verbs in conditional 1</w:t>
            </w:r>
          </w:p>
          <w:p w:rsidR="00000000" w:rsidDel="00000000" w:rsidP="00000000" w:rsidRDefault="00000000" w:rsidRPr="00000000" w14:paraId="0000003E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ageBreakBefore w:val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Adjektive/Adverbs:</w:t>
            </w:r>
          </w:p>
          <w:p w:rsidR="00000000" w:rsidDel="00000000" w:rsidP="00000000" w:rsidRDefault="00000000" w:rsidRPr="00000000" w14:paraId="00000040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sozial, ökologisch, jung, grundsätzlich, liberal, gerecht, nachhaltig, demokratisch, grün, links, rechts. mittig, konservativ, abhängig</w:t>
            </w:r>
          </w:p>
          <w:p w:rsidR="00000000" w:rsidDel="00000000" w:rsidP="00000000" w:rsidRDefault="00000000" w:rsidRPr="00000000" w14:paraId="00000041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jc w:val="center"/>
    </w:pPr>
    <w:rPr>
      <w:rFonts w:ascii="Times New Roman" w:cs="Times New Roman" w:eastAsia="Times New Roman" w:hAnsi="Times New Roman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pageBreakBefore w:val="0"/>
    </w:pPr>
    <w:rPr>
      <w:rFonts w:ascii="Arial Narrow" w:cs="Arial Narrow" w:eastAsia="Arial Narrow" w:hAnsi="Arial Narrow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